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F36" w:rsidRPr="00BF15FE" w:rsidRDefault="00BF15FE" w:rsidP="00BF15FE">
      <w:pPr>
        <w:jc w:val="center"/>
        <w:rPr>
          <w:rFonts w:ascii="Arial Narrow" w:hAnsi="Arial Narrow"/>
          <w:b/>
          <w:sz w:val="40"/>
          <w:szCs w:val="40"/>
        </w:rPr>
      </w:pPr>
      <w:bookmarkStart w:id="0" w:name="_GoBack"/>
      <w:bookmarkEnd w:id="0"/>
      <w:r w:rsidRPr="00BF15FE">
        <w:rPr>
          <w:rFonts w:ascii="Arial Narrow" w:hAnsi="Arial Narrow"/>
          <w:b/>
          <w:sz w:val="40"/>
          <w:szCs w:val="40"/>
        </w:rPr>
        <w:t>Jak třídit odpad z domácností</w:t>
      </w:r>
    </w:p>
    <w:tbl>
      <w:tblPr>
        <w:tblW w:w="5000" w:type="pct"/>
        <w:tblCellMar>
          <w:top w:w="15" w:type="dxa"/>
          <w:left w:w="15" w:type="dxa"/>
          <w:bottom w:w="15" w:type="dxa"/>
          <w:right w:w="15" w:type="dxa"/>
        </w:tblCellMar>
        <w:tblLook w:val="04A0" w:firstRow="1" w:lastRow="0" w:firstColumn="1" w:lastColumn="0" w:noHBand="0" w:noVBand="1"/>
      </w:tblPr>
      <w:tblGrid>
        <w:gridCol w:w="1993"/>
        <w:gridCol w:w="181"/>
        <w:gridCol w:w="6896"/>
      </w:tblGrid>
      <w:tr w:rsidR="002A70FD" w:rsidRPr="002A70FD" w:rsidTr="002A70FD">
        <w:trPr>
          <w:trHeight w:val="280"/>
        </w:trPr>
        <w:tc>
          <w:tcPr>
            <w:tcW w:w="0" w:type="auto"/>
            <w:gridSpan w:val="3"/>
            <w:tcMar>
              <w:top w:w="0" w:type="dxa"/>
              <w:left w:w="0" w:type="dxa"/>
              <w:bottom w:w="0" w:type="dxa"/>
              <w:right w:w="0" w:type="dxa"/>
            </w:tcMar>
            <w:hideMark/>
          </w:tcPr>
          <w:p w:rsidR="00110A26" w:rsidRPr="002A70FD" w:rsidRDefault="00110A26" w:rsidP="00110A26">
            <w:pPr>
              <w:spacing w:after="45" w:line="240" w:lineRule="auto"/>
              <w:outlineLvl w:val="2"/>
              <w:rPr>
                <w:rFonts w:ascii="Arial Narrow" w:eastAsia="Times New Roman" w:hAnsi="Arial Narrow" w:cs="Arial"/>
                <w:b/>
                <w:bCs/>
                <w:sz w:val="24"/>
                <w:szCs w:val="24"/>
                <w:lang w:eastAsia="cs-CZ"/>
              </w:rPr>
            </w:pPr>
            <w:r w:rsidRPr="002A70FD">
              <w:rPr>
                <w:rFonts w:ascii="Arial Narrow" w:eastAsia="Times New Roman" w:hAnsi="Arial Narrow" w:cs="Arial"/>
                <w:b/>
                <w:bCs/>
                <w:sz w:val="24"/>
                <w:szCs w:val="24"/>
                <w:lang w:eastAsia="cs-CZ"/>
              </w:rPr>
              <w:t>Žlutý kontejner na plasty a nápojové kartony</w:t>
            </w:r>
            <w:r w:rsidR="00BF15FE">
              <w:rPr>
                <w:rFonts w:ascii="Arial Narrow" w:eastAsia="Times New Roman" w:hAnsi="Arial Narrow" w:cs="Arial"/>
                <w:b/>
                <w:bCs/>
                <w:sz w:val="24"/>
                <w:szCs w:val="24"/>
                <w:lang w:eastAsia="cs-CZ"/>
              </w:rPr>
              <w:t xml:space="preserve"> – umístěný na sběrných místech obce</w:t>
            </w:r>
          </w:p>
        </w:tc>
      </w:tr>
      <w:tr w:rsidR="002A70FD" w:rsidRPr="002A70FD" w:rsidTr="002A70FD">
        <w:trPr>
          <w:trHeight w:val="3657"/>
        </w:trPr>
        <w:tc>
          <w:tcPr>
            <w:tcW w:w="0" w:type="auto"/>
            <w:tcMar>
              <w:top w:w="0" w:type="dxa"/>
              <w:left w:w="0" w:type="dxa"/>
              <w:bottom w:w="0" w:type="dxa"/>
              <w:right w:w="0" w:type="dxa"/>
            </w:tcMar>
            <w:vAlign w:val="center"/>
            <w:hideMark/>
          </w:tcPr>
          <w:p w:rsidR="00110A26" w:rsidRPr="002A70FD" w:rsidRDefault="00110A26" w:rsidP="00110A26">
            <w:pPr>
              <w:spacing w:after="0" w:line="240" w:lineRule="auto"/>
              <w:rPr>
                <w:rFonts w:ascii="Arial Narrow" w:eastAsia="Times New Roman" w:hAnsi="Arial Narrow" w:cs="Arial"/>
                <w:sz w:val="20"/>
                <w:szCs w:val="20"/>
                <w:lang w:eastAsia="cs-CZ"/>
              </w:rPr>
            </w:pPr>
            <w:r w:rsidRPr="002A70FD">
              <w:rPr>
                <w:rFonts w:ascii="Arial Narrow" w:eastAsia="Times New Roman" w:hAnsi="Arial Narrow" w:cs="Arial"/>
                <w:noProof/>
                <w:sz w:val="20"/>
                <w:szCs w:val="20"/>
                <w:lang w:eastAsia="cs-CZ"/>
              </w:rPr>
              <w:drawing>
                <wp:inline distT="0" distB="0" distL="0" distR="0" wp14:anchorId="5019A609" wp14:editId="030377D2">
                  <wp:extent cx="1266047" cy="2324100"/>
                  <wp:effectExtent l="0" t="0" r="0" b="0"/>
                  <wp:docPr id="3" name="Obrázek 3" descr="https://www.ekokom.cz/uploads/images/kontejnery/PLA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kokom.cz/uploads/images/kontejnery/PLAST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047" cy="2324100"/>
                          </a:xfrm>
                          <a:prstGeom prst="rect">
                            <a:avLst/>
                          </a:prstGeom>
                          <a:noFill/>
                          <a:ln>
                            <a:noFill/>
                          </a:ln>
                        </pic:spPr>
                      </pic:pic>
                    </a:graphicData>
                  </a:graphic>
                </wp:inline>
              </w:drawing>
            </w:r>
          </w:p>
        </w:tc>
        <w:tc>
          <w:tcPr>
            <w:tcW w:w="100" w:type="pct"/>
            <w:tcMar>
              <w:top w:w="0" w:type="dxa"/>
              <w:left w:w="0" w:type="dxa"/>
              <w:bottom w:w="0" w:type="dxa"/>
              <w:right w:w="0" w:type="dxa"/>
            </w:tcMar>
            <w:vAlign w:val="center"/>
            <w:hideMark/>
          </w:tcPr>
          <w:p w:rsidR="00110A26" w:rsidRPr="002A70FD" w:rsidRDefault="00110A26" w:rsidP="00110A26">
            <w:pPr>
              <w:spacing w:after="240" w:line="331" w:lineRule="atLeast"/>
              <w:rPr>
                <w:rFonts w:ascii="Arial Narrow" w:eastAsia="Times New Roman" w:hAnsi="Arial Narrow" w:cs="Arial"/>
                <w:sz w:val="20"/>
                <w:szCs w:val="20"/>
                <w:lang w:eastAsia="cs-CZ"/>
              </w:rPr>
            </w:pPr>
            <w:r w:rsidRPr="002A70FD">
              <w:rPr>
                <w:rFonts w:ascii="Arial Narrow" w:eastAsia="Times New Roman" w:hAnsi="Arial Narrow" w:cs="Arial"/>
                <w:sz w:val="20"/>
                <w:szCs w:val="20"/>
                <w:lang w:eastAsia="cs-CZ"/>
              </w:rPr>
              <w:t> </w:t>
            </w:r>
          </w:p>
        </w:tc>
        <w:tc>
          <w:tcPr>
            <w:tcW w:w="0" w:type="auto"/>
            <w:tcMar>
              <w:top w:w="0" w:type="dxa"/>
              <w:left w:w="0" w:type="dxa"/>
              <w:bottom w:w="0" w:type="dxa"/>
              <w:right w:w="0" w:type="dxa"/>
            </w:tcMar>
            <w:vAlign w:val="center"/>
            <w:hideMark/>
          </w:tcPr>
          <w:p w:rsidR="00110A26" w:rsidRPr="002A70FD" w:rsidRDefault="00110A26" w:rsidP="00110A26">
            <w:pPr>
              <w:spacing w:after="240" w:line="331" w:lineRule="atLeast"/>
              <w:rPr>
                <w:rFonts w:ascii="Arial Narrow" w:eastAsia="Times New Roman" w:hAnsi="Arial Narrow" w:cs="Arial"/>
                <w:sz w:val="20"/>
                <w:szCs w:val="20"/>
                <w:lang w:eastAsia="cs-CZ"/>
              </w:rPr>
            </w:pPr>
            <w:r w:rsidRPr="002A70FD">
              <w:rPr>
                <w:rFonts w:ascii="Arial Narrow" w:eastAsia="Times New Roman" w:hAnsi="Arial Narrow" w:cs="Arial"/>
                <w:sz w:val="20"/>
                <w:szCs w:val="20"/>
                <w:lang w:eastAsia="cs-CZ"/>
              </w:rPr>
              <w:t>ANO</w:t>
            </w:r>
            <w:r w:rsidRPr="002A70FD">
              <w:rPr>
                <w:rFonts w:ascii="Arial Narrow" w:eastAsia="Times New Roman" w:hAnsi="Arial Narrow" w:cs="Arial"/>
                <w:sz w:val="20"/>
                <w:szCs w:val="20"/>
                <w:lang w:eastAsia="cs-CZ"/>
              </w:rPr>
              <w:br/>
              <w:t>Do kontejnerů na plasty patří fólie, sáčky, plastové tašky, sešlápnuté PET láhve, obaly od pracích, čistících a kosmetických přípravků, kelímky od jogurtů, mléčných výrobků, balící fólie od spotřebního zboží, obaly od CD disků a další výrobky z plastů. Krabice od džusů, vína, mléka a mléčných výrobků, které je potřeba před vhozením do kontejneru řádně sešlápnout</w:t>
            </w:r>
            <w:r w:rsidR="002A70FD">
              <w:rPr>
                <w:rFonts w:ascii="Arial Narrow" w:eastAsia="Times New Roman" w:hAnsi="Arial Narrow" w:cs="Arial"/>
                <w:sz w:val="20"/>
                <w:szCs w:val="20"/>
                <w:lang w:eastAsia="cs-CZ"/>
              </w:rPr>
              <w:t xml:space="preserve">. </w:t>
            </w:r>
            <w:r w:rsidRPr="002A70FD">
              <w:rPr>
                <w:rFonts w:ascii="Arial Narrow" w:eastAsia="Times New Roman" w:hAnsi="Arial Narrow" w:cs="Arial"/>
                <w:sz w:val="20"/>
                <w:szCs w:val="20"/>
                <w:lang w:eastAsia="cs-CZ"/>
              </w:rPr>
              <w:t>Pěnový polystyren sem vhazujeme v menších kusech.</w:t>
            </w:r>
          </w:p>
          <w:p w:rsidR="00110A26" w:rsidRPr="002A70FD" w:rsidRDefault="00110A26" w:rsidP="00110A26">
            <w:pPr>
              <w:spacing w:after="240" w:line="331" w:lineRule="atLeast"/>
              <w:rPr>
                <w:rFonts w:ascii="Arial Narrow" w:eastAsia="Times New Roman" w:hAnsi="Arial Narrow" w:cs="Arial"/>
                <w:sz w:val="20"/>
                <w:szCs w:val="20"/>
                <w:lang w:eastAsia="cs-CZ"/>
              </w:rPr>
            </w:pPr>
            <w:r w:rsidRPr="002A70FD">
              <w:rPr>
                <w:rFonts w:ascii="Arial Narrow" w:eastAsia="Times New Roman" w:hAnsi="Arial Narrow" w:cs="Arial"/>
                <w:sz w:val="20"/>
                <w:szCs w:val="20"/>
                <w:lang w:eastAsia="cs-CZ"/>
              </w:rPr>
              <w:t>NE</w:t>
            </w:r>
            <w:r w:rsidRPr="002A70FD">
              <w:rPr>
                <w:rFonts w:ascii="Arial Narrow" w:eastAsia="Times New Roman" w:hAnsi="Arial Narrow" w:cs="Arial"/>
                <w:sz w:val="20"/>
                <w:szCs w:val="20"/>
                <w:lang w:eastAsia="cs-CZ"/>
              </w:rPr>
              <w:br/>
              <w:t>Naopak sem nepatří mastné obaly se zbytky potravin nebo čistících přípravků, obaly od žíravin, barev a jiných nebezpečných látek, podlahové krytiny či novodurové trubky, měkké" sáčky, například od kávy a různých potravin v prášku. Neodhazujte sem ani nápojové kartony silně znečištěné zbytky potravin</w:t>
            </w:r>
          </w:p>
        </w:tc>
      </w:tr>
    </w:tbl>
    <w:p w:rsidR="00110A26" w:rsidRPr="002A70FD" w:rsidRDefault="00110A26" w:rsidP="00110A26">
      <w:pPr>
        <w:spacing w:after="240" w:line="331" w:lineRule="atLeast"/>
        <w:rPr>
          <w:rFonts w:ascii="Arial Narrow" w:eastAsia="Times New Roman" w:hAnsi="Arial Narrow" w:cs="Arial"/>
          <w:sz w:val="20"/>
          <w:szCs w:val="20"/>
          <w:lang w:eastAsia="cs-CZ"/>
        </w:rPr>
      </w:pPr>
    </w:p>
    <w:tbl>
      <w:tblPr>
        <w:tblW w:w="9463" w:type="dxa"/>
        <w:tblCellMar>
          <w:top w:w="15" w:type="dxa"/>
          <w:left w:w="15" w:type="dxa"/>
          <w:bottom w:w="15" w:type="dxa"/>
          <w:right w:w="15" w:type="dxa"/>
        </w:tblCellMar>
        <w:tblLook w:val="04A0" w:firstRow="1" w:lastRow="0" w:firstColumn="1" w:lastColumn="0" w:noHBand="0" w:noVBand="1"/>
      </w:tblPr>
      <w:tblGrid>
        <w:gridCol w:w="7407"/>
        <w:gridCol w:w="2056"/>
      </w:tblGrid>
      <w:tr w:rsidR="002A70FD" w:rsidRPr="002A70FD" w:rsidTr="002A70FD">
        <w:trPr>
          <w:trHeight w:val="282"/>
        </w:trPr>
        <w:tc>
          <w:tcPr>
            <w:tcW w:w="0" w:type="auto"/>
            <w:gridSpan w:val="2"/>
            <w:tcMar>
              <w:top w:w="0" w:type="dxa"/>
              <w:left w:w="0" w:type="dxa"/>
              <w:bottom w:w="0" w:type="dxa"/>
              <w:right w:w="0" w:type="dxa"/>
            </w:tcMar>
            <w:vAlign w:val="center"/>
            <w:hideMark/>
          </w:tcPr>
          <w:p w:rsidR="00110A26" w:rsidRPr="002A70FD" w:rsidRDefault="00110A26" w:rsidP="00110A26">
            <w:pPr>
              <w:spacing w:after="45" w:line="240" w:lineRule="auto"/>
              <w:outlineLvl w:val="2"/>
              <w:rPr>
                <w:rFonts w:ascii="Arial Narrow" w:eastAsia="Times New Roman" w:hAnsi="Arial Narrow" w:cs="Arial"/>
                <w:b/>
                <w:bCs/>
                <w:sz w:val="24"/>
                <w:szCs w:val="24"/>
                <w:lang w:eastAsia="cs-CZ"/>
              </w:rPr>
            </w:pPr>
            <w:r w:rsidRPr="002A70FD">
              <w:rPr>
                <w:rFonts w:ascii="Arial Narrow" w:eastAsia="Times New Roman" w:hAnsi="Arial Narrow" w:cs="Arial"/>
                <w:b/>
                <w:bCs/>
                <w:sz w:val="24"/>
                <w:szCs w:val="24"/>
                <w:lang w:eastAsia="cs-CZ"/>
              </w:rPr>
              <w:t>Modrý kontejner na papír</w:t>
            </w:r>
            <w:r w:rsidR="00BF15FE">
              <w:rPr>
                <w:rFonts w:ascii="Arial Narrow" w:eastAsia="Times New Roman" w:hAnsi="Arial Narrow" w:cs="Arial"/>
                <w:b/>
                <w:bCs/>
                <w:sz w:val="24"/>
                <w:szCs w:val="24"/>
                <w:lang w:eastAsia="cs-CZ"/>
              </w:rPr>
              <w:t xml:space="preserve"> – umístěný na sběrných místech obce</w:t>
            </w:r>
          </w:p>
        </w:tc>
      </w:tr>
      <w:tr w:rsidR="002A70FD" w:rsidRPr="002A70FD" w:rsidTr="002A70FD">
        <w:trPr>
          <w:trHeight w:val="3351"/>
        </w:trPr>
        <w:tc>
          <w:tcPr>
            <w:tcW w:w="0" w:type="auto"/>
            <w:tcMar>
              <w:top w:w="0" w:type="dxa"/>
              <w:left w:w="0" w:type="dxa"/>
              <w:bottom w:w="0" w:type="dxa"/>
              <w:right w:w="0" w:type="dxa"/>
            </w:tcMar>
            <w:vAlign w:val="center"/>
            <w:hideMark/>
          </w:tcPr>
          <w:p w:rsidR="00110A26" w:rsidRPr="002A70FD" w:rsidRDefault="00110A26" w:rsidP="00110A26">
            <w:pPr>
              <w:spacing w:after="240" w:line="331" w:lineRule="atLeast"/>
              <w:rPr>
                <w:rFonts w:ascii="Arial Narrow" w:eastAsia="Times New Roman" w:hAnsi="Arial Narrow" w:cs="Arial"/>
                <w:sz w:val="20"/>
                <w:szCs w:val="20"/>
                <w:lang w:eastAsia="cs-CZ"/>
              </w:rPr>
            </w:pPr>
            <w:r w:rsidRPr="002A70FD">
              <w:rPr>
                <w:rFonts w:ascii="Arial Narrow" w:eastAsia="Times New Roman" w:hAnsi="Arial Narrow" w:cs="Arial"/>
                <w:sz w:val="20"/>
                <w:szCs w:val="20"/>
                <w:lang w:eastAsia="cs-CZ"/>
              </w:rPr>
              <w:t>ANO</w:t>
            </w:r>
            <w:r w:rsidRPr="002A70FD">
              <w:rPr>
                <w:rFonts w:ascii="Arial Narrow" w:eastAsia="Times New Roman" w:hAnsi="Arial Narrow" w:cs="Arial"/>
                <w:sz w:val="20"/>
                <w:szCs w:val="20"/>
                <w:lang w:eastAsia="cs-CZ"/>
              </w:rPr>
              <w:br/>
              <w:t>Hodit sem můžeme například časopisy, noviny, sešity, krabice, papírové obaly, cokoliv z lepenky, nebo knihy. Obálky s fóliovými okýnky sem můžete také vhazovat, zpracovatelé si s tím umí poradit. Bublinkové obálky vhazujeme pouze bez plastového vnitřku! Nevadí ani papír s kancelářskými sponkami. Ty se během zpracování samy oddělí.</w:t>
            </w:r>
          </w:p>
          <w:p w:rsidR="00110A26" w:rsidRPr="002A70FD" w:rsidRDefault="00110A26" w:rsidP="00110A26">
            <w:pPr>
              <w:spacing w:after="240" w:line="331" w:lineRule="atLeast"/>
              <w:rPr>
                <w:rFonts w:ascii="Arial Narrow" w:eastAsia="Times New Roman" w:hAnsi="Arial Narrow" w:cs="Arial"/>
                <w:sz w:val="20"/>
                <w:szCs w:val="20"/>
                <w:lang w:eastAsia="cs-CZ"/>
              </w:rPr>
            </w:pPr>
            <w:r w:rsidRPr="002A70FD">
              <w:rPr>
                <w:rFonts w:ascii="Arial Narrow" w:eastAsia="Times New Roman" w:hAnsi="Arial Narrow" w:cs="Arial"/>
                <w:sz w:val="20"/>
                <w:szCs w:val="20"/>
                <w:lang w:eastAsia="cs-CZ"/>
              </w:rPr>
              <w:t>NE</w:t>
            </w:r>
            <w:r w:rsidRPr="002A70FD">
              <w:rPr>
                <w:rFonts w:ascii="Arial Narrow" w:eastAsia="Times New Roman" w:hAnsi="Arial Narrow" w:cs="Arial"/>
                <w:sz w:val="20"/>
                <w:szCs w:val="20"/>
                <w:lang w:eastAsia="cs-CZ"/>
              </w:rPr>
              <w:br/>
              <w:t>Do modrého kontejneru nepatří uhlový, mastný, promáčený nebo jakkoliv znečištěný papír. Tyto materiály nelze už nadále recyklovat. Pozor, použité dětské pleny opravdu nepatří do kontejneru na papír, ale do popelnice</w:t>
            </w:r>
          </w:p>
        </w:tc>
        <w:tc>
          <w:tcPr>
            <w:tcW w:w="0" w:type="auto"/>
            <w:tcMar>
              <w:top w:w="0" w:type="dxa"/>
              <w:left w:w="0" w:type="dxa"/>
              <w:bottom w:w="0" w:type="dxa"/>
              <w:right w:w="0" w:type="dxa"/>
            </w:tcMar>
            <w:vAlign w:val="center"/>
            <w:hideMark/>
          </w:tcPr>
          <w:p w:rsidR="00110A26" w:rsidRPr="002A70FD" w:rsidRDefault="00110A26" w:rsidP="00110A26">
            <w:pPr>
              <w:spacing w:after="0" w:line="240" w:lineRule="auto"/>
              <w:rPr>
                <w:rFonts w:ascii="Arial Narrow" w:eastAsia="Times New Roman" w:hAnsi="Arial Narrow" w:cs="Arial"/>
                <w:sz w:val="20"/>
                <w:szCs w:val="20"/>
                <w:lang w:eastAsia="cs-CZ"/>
              </w:rPr>
            </w:pPr>
            <w:r w:rsidRPr="002A70FD">
              <w:rPr>
                <w:rFonts w:ascii="Arial Narrow" w:eastAsia="Times New Roman" w:hAnsi="Arial Narrow" w:cs="Arial"/>
                <w:sz w:val="20"/>
                <w:szCs w:val="20"/>
                <w:lang w:eastAsia="cs-CZ"/>
              </w:rPr>
              <w:t> </w:t>
            </w:r>
            <w:r w:rsidRPr="002A70FD">
              <w:rPr>
                <w:rFonts w:ascii="Arial Narrow" w:eastAsia="Times New Roman" w:hAnsi="Arial Narrow" w:cs="Arial"/>
                <w:noProof/>
                <w:sz w:val="20"/>
                <w:szCs w:val="20"/>
                <w:lang w:eastAsia="cs-CZ"/>
              </w:rPr>
              <w:drawing>
                <wp:inline distT="0" distB="0" distL="0" distR="0" wp14:anchorId="40619D21" wp14:editId="7BD5CE02">
                  <wp:extent cx="1276350" cy="2343014"/>
                  <wp:effectExtent l="0" t="0" r="0" b="635"/>
                  <wp:docPr id="2" name="Obrázek 2" descr="https://www.ekokom.cz/uploads/images/kontejnery/PAP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kokom.cz/uploads/images/kontejnery/PAPI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2343014"/>
                          </a:xfrm>
                          <a:prstGeom prst="rect">
                            <a:avLst/>
                          </a:prstGeom>
                          <a:noFill/>
                          <a:ln>
                            <a:noFill/>
                          </a:ln>
                        </pic:spPr>
                      </pic:pic>
                    </a:graphicData>
                  </a:graphic>
                </wp:inline>
              </w:drawing>
            </w:r>
          </w:p>
        </w:tc>
      </w:tr>
    </w:tbl>
    <w:p w:rsidR="00110A26" w:rsidRPr="00110A26" w:rsidRDefault="00110A26" w:rsidP="002A70FD">
      <w:pPr>
        <w:spacing w:after="0" w:line="331" w:lineRule="atLeast"/>
        <w:rPr>
          <w:rFonts w:ascii="Arial" w:eastAsia="Times New Roman" w:hAnsi="Arial" w:cs="Arial"/>
          <w:color w:val="1E6C57"/>
          <w:sz w:val="20"/>
          <w:szCs w:val="20"/>
          <w:lang w:eastAsia="cs-CZ"/>
        </w:rPr>
      </w:pPr>
      <w:r w:rsidRPr="00110A26">
        <w:rPr>
          <w:rFonts w:ascii="Arial" w:eastAsia="Times New Roman" w:hAnsi="Arial" w:cs="Arial"/>
          <w:color w:val="1E6C57"/>
          <w:sz w:val="20"/>
          <w:szCs w:val="20"/>
          <w:lang w:eastAsia="cs-CZ"/>
        </w:rPr>
        <w:t> </w:t>
      </w:r>
    </w:p>
    <w:tbl>
      <w:tblPr>
        <w:tblW w:w="5341" w:type="pct"/>
        <w:tblCellMar>
          <w:top w:w="15" w:type="dxa"/>
          <w:left w:w="15" w:type="dxa"/>
          <w:bottom w:w="15" w:type="dxa"/>
          <w:right w:w="15" w:type="dxa"/>
        </w:tblCellMar>
        <w:tblLook w:val="04A0" w:firstRow="1" w:lastRow="0" w:firstColumn="1" w:lastColumn="0" w:noHBand="0" w:noVBand="1"/>
      </w:tblPr>
      <w:tblGrid>
        <w:gridCol w:w="2026"/>
        <w:gridCol w:w="186"/>
        <w:gridCol w:w="7477"/>
      </w:tblGrid>
      <w:tr w:rsidR="002A70FD" w:rsidRPr="002A70FD" w:rsidTr="002A70FD">
        <w:trPr>
          <w:trHeight w:val="95"/>
        </w:trPr>
        <w:tc>
          <w:tcPr>
            <w:tcW w:w="0" w:type="auto"/>
            <w:gridSpan w:val="3"/>
            <w:tcMar>
              <w:top w:w="0" w:type="dxa"/>
              <w:left w:w="0" w:type="dxa"/>
              <w:bottom w:w="0" w:type="dxa"/>
              <w:right w:w="0" w:type="dxa"/>
            </w:tcMar>
            <w:vAlign w:val="center"/>
            <w:hideMark/>
          </w:tcPr>
          <w:p w:rsidR="00110A26" w:rsidRPr="002A70FD" w:rsidRDefault="00110A26" w:rsidP="00110A26">
            <w:pPr>
              <w:spacing w:after="45" w:line="240" w:lineRule="auto"/>
              <w:outlineLvl w:val="2"/>
              <w:rPr>
                <w:rFonts w:ascii="Arial Narrow" w:eastAsia="Times New Roman" w:hAnsi="Arial Narrow" w:cs="Arial"/>
                <w:b/>
                <w:bCs/>
                <w:sz w:val="24"/>
                <w:szCs w:val="24"/>
                <w:lang w:eastAsia="cs-CZ"/>
              </w:rPr>
            </w:pPr>
            <w:r w:rsidRPr="002A70FD">
              <w:rPr>
                <w:rFonts w:ascii="Arial Narrow" w:eastAsia="Times New Roman" w:hAnsi="Arial Narrow" w:cs="Arial"/>
                <w:b/>
                <w:bCs/>
                <w:sz w:val="24"/>
                <w:szCs w:val="24"/>
                <w:lang w:eastAsia="cs-CZ"/>
              </w:rPr>
              <w:t>Zelený kontejner na sklo</w:t>
            </w:r>
            <w:r w:rsidR="00BF15FE">
              <w:rPr>
                <w:rFonts w:ascii="Arial Narrow" w:eastAsia="Times New Roman" w:hAnsi="Arial Narrow" w:cs="Arial"/>
                <w:b/>
                <w:bCs/>
                <w:sz w:val="24"/>
                <w:szCs w:val="24"/>
                <w:lang w:eastAsia="cs-CZ"/>
              </w:rPr>
              <w:t xml:space="preserve"> – umístěný na sběrných místech obce</w:t>
            </w:r>
          </w:p>
        </w:tc>
      </w:tr>
      <w:tr w:rsidR="002A70FD" w:rsidRPr="002A70FD" w:rsidTr="002A70FD">
        <w:trPr>
          <w:trHeight w:val="1053"/>
        </w:trPr>
        <w:tc>
          <w:tcPr>
            <w:tcW w:w="0" w:type="auto"/>
            <w:tcMar>
              <w:top w:w="0" w:type="dxa"/>
              <w:left w:w="0" w:type="dxa"/>
              <w:bottom w:w="0" w:type="dxa"/>
              <w:right w:w="0" w:type="dxa"/>
            </w:tcMar>
            <w:vAlign w:val="center"/>
            <w:hideMark/>
          </w:tcPr>
          <w:p w:rsidR="00110A26" w:rsidRPr="002A70FD" w:rsidRDefault="00110A26" w:rsidP="00110A26">
            <w:pPr>
              <w:spacing w:after="0" w:line="240" w:lineRule="auto"/>
              <w:rPr>
                <w:rFonts w:ascii="Arial Narrow" w:eastAsia="Times New Roman" w:hAnsi="Arial Narrow" w:cs="Arial"/>
                <w:sz w:val="20"/>
                <w:szCs w:val="20"/>
                <w:lang w:eastAsia="cs-CZ"/>
              </w:rPr>
            </w:pPr>
            <w:r w:rsidRPr="002A70FD">
              <w:rPr>
                <w:rFonts w:ascii="Arial Narrow" w:eastAsia="Times New Roman" w:hAnsi="Arial Narrow" w:cs="Arial"/>
                <w:sz w:val="20"/>
                <w:szCs w:val="20"/>
                <w:lang w:eastAsia="cs-CZ"/>
              </w:rPr>
              <w:t> </w:t>
            </w:r>
            <w:r w:rsidRPr="002A70FD">
              <w:rPr>
                <w:rFonts w:ascii="Arial Narrow" w:eastAsia="Times New Roman" w:hAnsi="Arial Narrow" w:cs="Arial"/>
                <w:noProof/>
                <w:sz w:val="20"/>
                <w:szCs w:val="20"/>
                <w:lang w:eastAsia="cs-CZ"/>
              </w:rPr>
              <w:drawing>
                <wp:inline distT="0" distB="0" distL="0" distR="0" wp14:anchorId="7DF357A7" wp14:editId="7B76A6E3">
                  <wp:extent cx="1250481" cy="2295525"/>
                  <wp:effectExtent l="0" t="0" r="6985" b="0"/>
                  <wp:docPr id="1" name="Obrázek 1" descr="https://www.ekokom.cz/uploads/images/kontejnery/SK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kokom.cz/uploads/images/kontejnery/SKL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0481" cy="2295525"/>
                          </a:xfrm>
                          <a:prstGeom prst="rect">
                            <a:avLst/>
                          </a:prstGeom>
                          <a:noFill/>
                          <a:ln>
                            <a:noFill/>
                          </a:ln>
                        </pic:spPr>
                      </pic:pic>
                    </a:graphicData>
                  </a:graphic>
                </wp:inline>
              </w:drawing>
            </w:r>
          </w:p>
        </w:tc>
        <w:tc>
          <w:tcPr>
            <w:tcW w:w="96" w:type="pct"/>
            <w:tcMar>
              <w:top w:w="0" w:type="dxa"/>
              <w:left w:w="0" w:type="dxa"/>
              <w:bottom w:w="0" w:type="dxa"/>
              <w:right w:w="0" w:type="dxa"/>
            </w:tcMar>
            <w:vAlign w:val="center"/>
            <w:hideMark/>
          </w:tcPr>
          <w:p w:rsidR="00110A26" w:rsidRPr="002A70FD" w:rsidRDefault="00110A26" w:rsidP="00110A26">
            <w:pPr>
              <w:spacing w:after="240" w:line="331" w:lineRule="atLeast"/>
              <w:rPr>
                <w:rFonts w:ascii="Arial Narrow" w:eastAsia="Times New Roman" w:hAnsi="Arial Narrow" w:cs="Arial"/>
                <w:sz w:val="20"/>
                <w:szCs w:val="20"/>
                <w:lang w:eastAsia="cs-CZ"/>
              </w:rPr>
            </w:pPr>
            <w:r w:rsidRPr="002A70FD">
              <w:rPr>
                <w:rFonts w:ascii="Arial Narrow" w:eastAsia="Times New Roman" w:hAnsi="Arial Narrow" w:cs="Arial"/>
                <w:sz w:val="20"/>
                <w:szCs w:val="20"/>
                <w:lang w:eastAsia="cs-CZ"/>
              </w:rPr>
              <w:t> </w:t>
            </w:r>
          </w:p>
        </w:tc>
        <w:tc>
          <w:tcPr>
            <w:tcW w:w="0" w:type="auto"/>
            <w:tcMar>
              <w:top w:w="0" w:type="dxa"/>
              <w:left w:w="0" w:type="dxa"/>
              <w:bottom w:w="0" w:type="dxa"/>
              <w:right w:w="0" w:type="dxa"/>
            </w:tcMar>
            <w:vAlign w:val="center"/>
            <w:hideMark/>
          </w:tcPr>
          <w:p w:rsidR="00110A26" w:rsidRPr="002A70FD" w:rsidRDefault="00110A26" w:rsidP="00110A26">
            <w:pPr>
              <w:spacing w:after="240" w:line="331" w:lineRule="atLeast"/>
              <w:rPr>
                <w:rFonts w:ascii="Arial Narrow" w:eastAsia="Times New Roman" w:hAnsi="Arial Narrow" w:cs="Arial"/>
                <w:sz w:val="20"/>
                <w:szCs w:val="20"/>
                <w:lang w:eastAsia="cs-CZ"/>
              </w:rPr>
            </w:pPr>
            <w:r w:rsidRPr="002A70FD">
              <w:rPr>
                <w:rFonts w:ascii="Arial Narrow" w:eastAsia="Times New Roman" w:hAnsi="Arial Narrow" w:cs="Arial"/>
                <w:sz w:val="20"/>
                <w:szCs w:val="20"/>
                <w:lang w:eastAsia="cs-CZ"/>
              </w:rPr>
              <w:t>ANO</w:t>
            </w:r>
            <w:r w:rsidRPr="002A70FD">
              <w:rPr>
                <w:rFonts w:ascii="Arial Narrow" w:eastAsia="Times New Roman" w:hAnsi="Arial Narrow" w:cs="Arial"/>
                <w:sz w:val="20"/>
                <w:szCs w:val="20"/>
                <w:lang w:eastAsia="cs-CZ"/>
              </w:rPr>
              <w:br/>
              <w:t>Do zeleného kontejneru můžeme vhazovat jakékoliv sklo, například lahve od vína, alkoholických i nealkoholických nápojů, sklenice od kečupů, marmelád či zavařenin. Patří sem také tabulové sklo z oken a ze dveří. Vytříděné sklo není nutné rozbíjet, bude se dále třídit!</w:t>
            </w:r>
            <w:r w:rsidR="002A70FD">
              <w:rPr>
                <w:rFonts w:ascii="Arial Narrow" w:eastAsia="Times New Roman" w:hAnsi="Arial Narrow" w:cs="Arial"/>
                <w:sz w:val="20"/>
                <w:szCs w:val="20"/>
                <w:lang w:eastAsia="cs-CZ"/>
              </w:rPr>
              <w:t xml:space="preserve"> </w:t>
            </w:r>
            <w:r w:rsidRPr="002A70FD">
              <w:rPr>
                <w:rFonts w:ascii="Arial Narrow" w:eastAsia="Times New Roman" w:hAnsi="Arial Narrow" w:cs="Arial"/>
                <w:sz w:val="20"/>
                <w:szCs w:val="20"/>
                <w:lang w:eastAsia="cs-CZ"/>
              </w:rPr>
              <w:t>Pokud jsou vedle sebe zelený a bílý kontejner, vhazujeme do bílého čiré sklo a do zeleného sklo barevné. </w:t>
            </w:r>
          </w:p>
          <w:p w:rsidR="00110A26" w:rsidRPr="002A70FD" w:rsidRDefault="00110A26" w:rsidP="00110A26">
            <w:pPr>
              <w:spacing w:after="240" w:line="331" w:lineRule="atLeast"/>
              <w:rPr>
                <w:rFonts w:ascii="Arial Narrow" w:eastAsia="Times New Roman" w:hAnsi="Arial Narrow" w:cs="Arial"/>
                <w:sz w:val="20"/>
                <w:szCs w:val="20"/>
                <w:lang w:eastAsia="cs-CZ"/>
              </w:rPr>
            </w:pPr>
            <w:r w:rsidRPr="002A70FD">
              <w:rPr>
                <w:rFonts w:ascii="Arial Narrow" w:eastAsia="Times New Roman" w:hAnsi="Arial Narrow" w:cs="Arial"/>
                <w:sz w:val="20"/>
                <w:szCs w:val="20"/>
                <w:lang w:eastAsia="cs-CZ"/>
              </w:rPr>
              <w:t>NE</w:t>
            </w:r>
            <w:r w:rsidRPr="002A70FD">
              <w:rPr>
                <w:rFonts w:ascii="Arial Narrow" w:eastAsia="Times New Roman" w:hAnsi="Arial Narrow" w:cs="Arial"/>
                <w:sz w:val="20"/>
                <w:szCs w:val="20"/>
                <w:lang w:eastAsia="cs-CZ"/>
              </w:rPr>
              <w:br/>
              <w:t>Do těchto nádob nepatří keramika a porcelán. Nepatří sem ani autosklo, zrcadla nebo třeba drátované sklo, zlacená a pokovovaná skla.  Vratné zálohované sklo patří zpět do obchodu.</w:t>
            </w:r>
          </w:p>
        </w:tc>
      </w:tr>
    </w:tbl>
    <w:p w:rsidR="002A70FD" w:rsidRDefault="002A70FD"/>
    <w:tbl>
      <w:tblPr>
        <w:tblW w:w="5257" w:type="pct"/>
        <w:tblCellMar>
          <w:top w:w="15" w:type="dxa"/>
          <w:left w:w="15" w:type="dxa"/>
          <w:bottom w:w="15" w:type="dxa"/>
          <w:right w:w="15" w:type="dxa"/>
        </w:tblCellMar>
        <w:tblLook w:val="04A0" w:firstRow="1" w:lastRow="0" w:firstColumn="1" w:lastColumn="0" w:noHBand="0" w:noVBand="1"/>
      </w:tblPr>
      <w:tblGrid>
        <w:gridCol w:w="2146"/>
        <w:gridCol w:w="191"/>
        <w:gridCol w:w="7199"/>
      </w:tblGrid>
      <w:tr w:rsidR="002A70FD" w:rsidRPr="002A70FD" w:rsidTr="00257702">
        <w:trPr>
          <w:trHeight w:val="268"/>
        </w:trPr>
        <w:tc>
          <w:tcPr>
            <w:tcW w:w="0" w:type="auto"/>
            <w:gridSpan w:val="3"/>
            <w:tcMar>
              <w:top w:w="0" w:type="dxa"/>
              <w:left w:w="0" w:type="dxa"/>
              <w:bottom w:w="0" w:type="dxa"/>
              <w:right w:w="0" w:type="dxa"/>
            </w:tcMar>
            <w:vAlign w:val="center"/>
            <w:hideMark/>
          </w:tcPr>
          <w:p w:rsidR="002A70FD" w:rsidRPr="002A70FD" w:rsidRDefault="002A70FD" w:rsidP="00257702">
            <w:pPr>
              <w:spacing w:after="45" w:line="240" w:lineRule="auto"/>
              <w:outlineLvl w:val="2"/>
              <w:rPr>
                <w:rFonts w:ascii="Arial Narrow" w:eastAsia="Times New Roman" w:hAnsi="Arial Narrow" w:cs="Arial"/>
                <w:b/>
                <w:bCs/>
                <w:sz w:val="24"/>
                <w:szCs w:val="24"/>
                <w:lang w:eastAsia="cs-CZ"/>
              </w:rPr>
            </w:pPr>
            <w:r w:rsidRPr="002A70FD">
              <w:rPr>
                <w:rFonts w:ascii="Arial Narrow" w:eastAsia="Times New Roman" w:hAnsi="Arial Narrow" w:cs="Arial"/>
                <w:b/>
                <w:bCs/>
                <w:sz w:val="24"/>
                <w:szCs w:val="24"/>
                <w:lang w:eastAsia="cs-CZ"/>
              </w:rPr>
              <w:t>Kontejner označený šedou nálepkou na kovy</w:t>
            </w:r>
            <w:r w:rsidR="00F33F36">
              <w:rPr>
                <w:rFonts w:ascii="Arial Narrow" w:eastAsia="Times New Roman" w:hAnsi="Arial Narrow" w:cs="Arial"/>
                <w:b/>
                <w:bCs/>
                <w:sz w:val="24"/>
                <w:szCs w:val="24"/>
                <w:lang w:eastAsia="cs-CZ"/>
              </w:rPr>
              <w:t xml:space="preserve"> – umístěný u budovy radnice</w:t>
            </w:r>
          </w:p>
        </w:tc>
      </w:tr>
      <w:tr w:rsidR="002A70FD" w:rsidRPr="002A70FD" w:rsidTr="00257702">
        <w:trPr>
          <w:trHeight w:val="4077"/>
        </w:trPr>
        <w:tc>
          <w:tcPr>
            <w:tcW w:w="0" w:type="auto"/>
            <w:tcMar>
              <w:top w:w="0" w:type="dxa"/>
              <w:left w:w="0" w:type="dxa"/>
              <w:bottom w:w="0" w:type="dxa"/>
              <w:right w:w="0" w:type="dxa"/>
            </w:tcMar>
            <w:vAlign w:val="center"/>
            <w:hideMark/>
          </w:tcPr>
          <w:p w:rsidR="002A70FD" w:rsidRPr="002A70FD" w:rsidRDefault="002A70FD" w:rsidP="00257702">
            <w:pPr>
              <w:spacing w:after="0" w:line="240" w:lineRule="auto"/>
              <w:rPr>
                <w:rFonts w:ascii="Arial Narrow" w:eastAsia="Times New Roman" w:hAnsi="Arial Narrow" w:cs="Arial"/>
                <w:sz w:val="20"/>
                <w:szCs w:val="20"/>
                <w:lang w:eastAsia="cs-CZ"/>
              </w:rPr>
            </w:pPr>
            <w:r w:rsidRPr="002A70FD">
              <w:rPr>
                <w:rFonts w:ascii="Arial Narrow" w:eastAsia="Times New Roman" w:hAnsi="Arial Narrow" w:cs="Arial"/>
                <w:sz w:val="20"/>
                <w:szCs w:val="20"/>
                <w:lang w:eastAsia="cs-CZ"/>
              </w:rPr>
              <w:t> </w:t>
            </w:r>
            <w:r w:rsidRPr="002A70FD">
              <w:rPr>
                <w:rFonts w:ascii="Arial Narrow" w:eastAsia="Times New Roman" w:hAnsi="Arial Narrow" w:cs="Arial"/>
                <w:noProof/>
                <w:sz w:val="20"/>
                <w:szCs w:val="20"/>
                <w:lang w:eastAsia="cs-CZ"/>
              </w:rPr>
              <w:drawing>
                <wp:inline distT="0" distB="0" distL="0" distR="0" wp14:anchorId="5163A531" wp14:editId="76C51F57">
                  <wp:extent cx="1333500" cy="2447925"/>
                  <wp:effectExtent l="0" t="0" r="0" b="9525"/>
                  <wp:docPr id="4" name="Obrázek 4" descr="Třídění kovových odpad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řídění kovových odpad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447925"/>
                          </a:xfrm>
                          <a:prstGeom prst="rect">
                            <a:avLst/>
                          </a:prstGeom>
                          <a:noFill/>
                          <a:ln>
                            <a:noFill/>
                          </a:ln>
                        </pic:spPr>
                      </pic:pic>
                    </a:graphicData>
                  </a:graphic>
                </wp:inline>
              </w:drawing>
            </w:r>
          </w:p>
        </w:tc>
        <w:tc>
          <w:tcPr>
            <w:tcW w:w="100" w:type="pct"/>
            <w:tcMar>
              <w:top w:w="0" w:type="dxa"/>
              <w:left w:w="0" w:type="dxa"/>
              <w:bottom w:w="0" w:type="dxa"/>
              <w:right w:w="0" w:type="dxa"/>
            </w:tcMar>
            <w:vAlign w:val="center"/>
            <w:hideMark/>
          </w:tcPr>
          <w:p w:rsidR="002A70FD" w:rsidRPr="002A70FD" w:rsidRDefault="002A70FD" w:rsidP="00257702">
            <w:pPr>
              <w:spacing w:after="240" w:line="331" w:lineRule="atLeast"/>
              <w:rPr>
                <w:rFonts w:ascii="Arial Narrow" w:eastAsia="Times New Roman" w:hAnsi="Arial Narrow" w:cs="Arial"/>
                <w:sz w:val="20"/>
                <w:szCs w:val="20"/>
                <w:lang w:eastAsia="cs-CZ"/>
              </w:rPr>
            </w:pPr>
            <w:r w:rsidRPr="002A70FD">
              <w:rPr>
                <w:rFonts w:ascii="Arial Narrow" w:eastAsia="Times New Roman" w:hAnsi="Arial Narrow" w:cs="Arial"/>
                <w:sz w:val="20"/>
                <w:szCs w:val="20"/>
                <w:lang w:eastAsia="cs-CZ"/>
              </w:rPr>
              <w:t> </w:t>
            </w:r>
          </w:p>
        </w:tc>
        <w:tc>
          <w:tcPr>
            <w:tcW w:w="0" w:type="auto"/>
            <w:tcMar>
              <w:top w:w="0" w:type="dxa"/>
              <w:left w:w="0" w:type="dxa"/>
              <w:bottom w:w="0" w:type="dxa"/>
              <w:right w:w="0" w:type="dxa"/>
            </w:tcMar>
            <w:vAlign w:val="center"/>
            <w:hideMark/>
          </w:tcPr>
          <w:p w:rsidR="002A70FD" w:rsidRDefault="002A70FD" w:rsidP="00257702">
            <w:pPr>
              <w:spacing w:after="0" w:line="331" w:lineRule="atLeast"/>
              <w:rPr>
                <w:rFonts w:ascii="Arial Narrow" w:eastAsia="Times New Roman" w:hAnsi="Arial Narrow" w:cs="Arial"/>
                <w:sz w:val="20"/>
                <w:szCs w:val="20"/>
                <w:lang w:eastAsia="cs-CZ"/>
              </w:rPr>
            </w:pPr>
            <w:r w:rsidRPr="002A70FD">
              <w:rPr>
                <w:rFonts w:ascii="Arial Narrow" w:eastAsia="Times New Roman" w:hAnsi="Arial Narrow" w:cs="Arial"/>
                <w:sz w:val="20"/>
                <w:szCs w:val="20"/>
                <w:lang w:eastAsia="cs-CZ"/>
              </w:rPr>
              <w:t>ANO</w:t>
            </w:r>
          </w:p>
          <w:p w:rsidR="002A70FD" w:rsidRPr="002A70FD" w:rsidRDefault="002A70FD" w:rsidP="00257702">
            <w:pPr>
              <w:spacing w:after="240" w:line="331" w:lineRule="atLeast"/>
              <w:rPr>
                <w:rFonts w:ascii="Arial Narrow" w:eastAsia="Times New Roman" w:hAnsi="Arial Narrow" w:cs="Arial"/>
                <w:sz w:val="20"/>
                <w:szCs w:val="20"/>
                <w:lang w:eastAsia="cs-CZ"/>
              </w:rPr>
            </w:pPr>
            <w:r w:rsidRPr="002A70FD">
              <w:rPr>
                <w:rFonts w:ascii="Arial Narrow" w:eastAsia="Times New Roman" w:hAnsi="Arial Narrow" w:cs="Arial"/>
                <w:sz w:val="20"/>
                <w:szCs w:val="20"/>
                <w:lang w:eastAsia="cs-CZ"/>
              </w:rPr>
              <w:t>Do kontejnerů na kovy patří drobnější kovový odpad, který lze skrz otvor bez problémů prostrčit – typicky plechovky od nápojů a konzerv, kovové tuby, alobal, kovové zátky, víčka, krabičky, hřebíky, šroubky, kancelářské sponky a další drobné kovové odpady.</w:t>
            </w:r>
            <w:r w:rsidRPr="002A70FD">
              <w:rPr>
                <w:rFonts w:ascii="Arial Narrow" w:eastAsia="Times New Roman" w:hAnsi="Arial Narrow" w:cs="Arial"/>
                <w:sz w:val="20"/>
                <w:szCs w:val="20"/>
                <w:lang w:eastAsia="cs-CZ"/>
              </w:rPr>
              <w:br/>
              <w:t>Na sběrné dvory lze kromě těchto menších odpadů odvážet i další kovové odpady – trubky, roury, plechy, hrnce, vany, kola a další objemnější předměty. Samostatnou kapitolou jsou kovové elektrospotřebiče, které lze na sběrných dvorech odkládat pouze kompletní.</w:t>
            </w:r>
          </w:p>
          <w:p w:rsidR="002A70FD" w:rsidRPr="002A70FD" w:rsidRDefault="002A70FD" w:rsidP="00257702">
            <w:pPr>
              <w:spacing w:after="240" w:line="331" w:lineRule="atLeast"/>
              <w:rPr>
                <w:rFonts w:ascii="Arial Narrow" w:eastAsia="Times New Roman" w:hAnsi="Arial Narrow" w:cs="Arial"/>
                <w:sz w:val="20"/>
                <w:szCs w:val="20"/>
                <w:lang w:eastAsia="cs-CZ"/>
              </w:rPr>
            </w:pPr>
            <w:r w:rsidRPr="002A70FD">
              <w:rPr>
                <w:rFonts w:ascii="Arial Narrow" w:eastAsia="Times New Roman" w:hAnsi="Arial Narrow" w:cs="Arial"/>
                <w:sz w:val="20"/>
                <w:szCs w:val="20"/>
                <w:lang w:eastAsia="cs-CZ"/>
              </w:rPr>
              <w:t>NE</w:t>
            </w:r>
            <w:r w:rsidRPr="002A70FD">
              <w:rPr>
                <w:rFonts w:ascii="Arial Narrow" w:eastAsia="Times New Roman" w:hAnsi="Arial Narrow" w:cs="Arial"/>
                <w:sz w:val="20"/>
                <w:szCs w:val="20"/>
                <w:lang w:eastAsia="cs-CZ"/>
              </w:rPr>
              <w:br/>
              <w:t>Do kontejnerů určených pro sběr kovů na ulici nepatří plechovky od barev a jiných nebezpečných látek, tlakové nádoby, ani domácí spotřebiče a jiná vysloužilá zařízení složená z více materiálů. Tyto druhy odpadů se třídí na sběrných dvorech samostatně. Nepatří do nich ani těžké nebo toxické kovy, jakou jsou olovo či rtuť. Samostatnou kapitolu pak tvoří autovraky, které převezmou a doklad o ekologické likvidaci vystaví na vrakovištích.</w:t>
            </w:r>
          </w:p>
        </w:tc>
      </w:tr>
    </w:tbl>
    <w:p w:rsidR="002A70FD" w:rsidRDefault="002A70FD"/>
    <w:p w:rsidR="00BF15FE" w:rsidRDefault="00BF15FE"/>
    <w:p w:rsidR="00CC29B3" w:rsidRDefault="00110A26" w:rsidP="002A70FD">
      <w:pPr>
        <w:spacing w:after="45" w:line="240" w:lineRule="auto"/>
        <w:outlineLvl w:val="2"/>
        <w:rPr>
          <w:rFonts w:ascii="Arial Narrow" w:eastAsia="Times New Roman" w:hAnsi="Arial Narrow" w:cs="Arial"/>
          <w:b/>
          <w:bCs/>
          <w:sz w:val="24"/>
          <w:szCs w:val="24"/>
          <w:lang w:eastAsia="cs-CZ"/>
        </w:rPr>
      </w:pPr>
      <w:r w:rsidRPr="002A70FD">
        <w:rPr>
          <w:rFonts w:ascii="Arial Narrow" w:eastAsia="Times New Roman" w:hAnsi="Arial Narrow" w:cs="Arial"/>
          <w:b/>
          <w:bCs/>
          <w:sz w:val="24"/>
          <w:szCs w:val="24"/>
          <w:lang w:eastAsia="cs-CZ"/>
        </w:rPr>
        <w:t>Kompostování</w:t>
      </w:r>
      <w:r w:rsidR="00BF15FE">
        <w:rPr>
          <w:rFonts w:ascii="Arial Narrow" w:eastAsia="Times New Roman" w:hAnsi="Arial Narrow" w:cs="Arial"/>
          <w:b/>
          <w:bCs/>
          <w:sz w:val="24"/>
          <w:szCs w:val="24"/>
          <w:lang w:eastAsia="cs-CZ"/>
        </w:rPr>
        <w:t xml:space="preserve"> – umístění na zahradách domácností</w:t>
      </w:r>
    </w:p>
    <w:p w:rsidR="00F33F36" w:rsidRDefault="00F33F36" w:rsidP="00F33F36">
      <w:pPr>
        <w:spacing w:after="45" w:line="240" w:lineRule="auto"/>
        <w:ind w:left="360" w:hanging="360"/>
        <w:outlineLvl w:val="2"/>
        <w:rPr>
          <w:rFonts w:ascii="Arial Narrow" w:eastAsia="Times New Roman" w:hAnsi="Arial Narrow" w:cs="Arial"/>
          <w:bCs/>
          <w:sz w:val="24"/>
          <w:szCs w:val="24"/>
          <w:lang w:eastAsia="cs-CZ"/>
        </w:rPr>
      </w:pPr>
      <w:r>
        <w:rPr>
          <w:noProof/>
          <w:lang w:eastAsia="cs-CZ"/>
        </w:rPr>
        <w:drawing>
          <wp:anchor distT="0" distB="0" distL="114300" distR="114300" simplePos="0" relativeHeight="251658240" behindDoc="0" locked="0" layoutInCell="1" allowOverlap="1" wp14:anchorId="5C673BD6" wp14:editId="7F6F70D5">
            <wp:simplePos x="0" y="0"/>
            <wp:positionH relativeFrom="margin">
              <wp:posOffset>-217170</wp:posOffset>
            </wp:positionH>
            <wp:positionV relativeFrom="margin">
              <wp:posOffset>4518025</wp:posOffset>
            </wp:positionV>
            <wp:extent cx="2257425" cy="2517140"/>
            <wp:effectExtent l="0" t="0" r="9525"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94061_883626_komposter.jpg"/>
                    <pic:cNvPicPr/>
                  </pic:nvPicPr>
                  <pic:blipFill>
                    <a:blip r:embed="rId9">
                      <a:extLst>
                        <a:ext uri="{28A0092B-C50C-407E-A947-70E740481C1C}">
                          <a14:useLocalDpi xmlns:a14="http://schemas.microsoft.com/office/drawing/2010/main" val="0"/>
                        </a:ext>
                      </a:extLst>
                    </a:blip>
                    <a:stretch>
                      <a:fillRect/>
                    </a:stretch>
                  </pic:blipFill>
                  <pic:spPr>
                    <a:xfrm>
                      <a:off x="0" y="0"/>
                      <a:ext cx="2257425" cy="2517140"/>
                    </a:xfrm>
                    <a:prstGeom prst="rect">
                      <a:avLst/>
                    </a:prstGeom>
                  </pic:spPr>
                </pic:pic>
              </a:graphicData>
            </a:graphic>
          </wp:anchor>
        </w:drawing>
      </w:r>
    </w:p>
    <w:p w:rsidR="00BF15FE" w:rsidRDefault="002A70FD" w:rsidP="00F33F36">
      <w:pPr>
        <w:spacing w:after="45" w:line="240" w:lineRule="auto"/>
        <w:ind w:left="360" w:hanging="360"/>
        <w:outlineLvl w:val="2"/>
        <w:rPr>
          <w:rFonts w:ascii="Arial Narrow" w:eastAsia="Times New Roman" w:hAnsi="Arial Narrow" w:cs="Arial"/>
          <w:sz w:val="20"/>
          <w:szCs w:val="20"/>
          <w:lang w:eastAsia="cs-CZ"/>
        </w:rPr>
      </w:pPr>
      <w:r w:rsidRPr="00F33F36">
        <w:rPr>
          <w:rFonts w:ascii="Arial Narrow" w:eastAsia="Times New Roman" w:hAnsi="Arial Narrow" w:cs="Arial"/>
          <w:b/>
          <w:sz w:val="20"/>
          <w:szCs w:val="20"/>
          <w:lang w:eastAsia="cs-CZ"/>
        </w:rPr>
        <w:t>Co lze kompostovat</w:t>
      </w:r>
      <w:r w:rsidR="00F33F36" w:rsidRPr="00F33F36">
        <w:rPr>
          <w:rFonts w:ascii="Arial Narrow" w:eastAsia="Times New Roman" w:hAnsi="Arial Narrow" w:cs="Arial"/>
          <w:b/>
          <w:sz w:val="20"/>
          <w:szCs w:val="20"/>
          <w:lang w:eastAsia="cs-CZ"/>
        </w:rPr>
        <w:t xml:space="preserve"> z domácností</w:t>
      </w:r>
      <w:r w:rsidR="00F33F36" w:rsidRPr="00F33F36">
        <w:rPr>
          <w:rFonts w:ascii="Arial Narrow" w:eastAsia="Times New Roman" w:hAnsi="Arial Narrow" w:cs="Arial"/>
          <w:sz w:val="20"/>
          <w:szCs w:val="20"/>
          <w:lang w:eastAsia="cs-CZ"/>
        </w:rPr>
        <w:t xml:space="preserve"> </w:t>
      </w:r>
    </w:p>
    <w:p w:rsidR="00F33F36" w:rsidRPr="00F33F36" w:rsidRDefault="00F33F36" w:rsidP="00BF15FE">
      <w:pPr>
        <w:spacing w:before="240" w:after="45" w:line="240" w:lineRule="auto"/>
        <w:ind w:left="360" w:hanging="360"/>
        <w:outlineLvl w:val="2"/>
        <w:rPr>
          <w:rFonts w:ascii="Arial Narrow" w:eastAsia="Times New Roman" w:hAnsi="Arial Narrow" w:cs="Arial"/>
          <w:sz w:val="20"/>
          <w:szCs w:val="20"/>
          <w:lang w:eastAsia="cs-CZ"/>
        </w:rPr>
      </w:pPr>
      <w:r w:rsidRPr="00F33F36">
        <w:rPr>
          <w:rFonts w:ascii="Arial Narrow" w:eastAsia="Times New Roman" w:hAnsi="Arial Narrow" w:cs="Arial"/>
          <w:sz w:val="20"/>
          <w:szCs w:val="20"/>
          <w:lang w:eastAsia="cs-CZ"/>
        </w:rPr>
        <w:t>zbytky ovoce a zeleniny (včetně citrusových plodů), kávové a</w:t>
      </w:r>
      <w:r w:rsidR="00BF15FE">
        <w:rPr>
          <w:rFonts w:ascii="Arial Narrow" w:eastAsia="Times New Roman" w:hAnsi="Arial Narrow" w:cs="Arial"/>
          <w:sz w:val="20"/>
          <w:szCs w:val="20"/>
          <w:lang w:eastAsia="cs-CZ"/>
        </w:rPr>
        <w:t xml:space="preserve"> </w:t>
      </w:r>
      <w:r w:rsidRPr="00F33F36">
        <w:rPr>
          <w:rFonts w:ascii="Arial Narrow" w:eastAsia="Times New Roman" w:hAnsi="Arial Narrow" w:cs="Arial"/>
          <w:sz w:val="20"/>
          <w:szCs w:val="20"/>
          <w:lang w:eastAsia="cs-CZ"/>
        </w:rPr>
        <w:t>čajové zbytky, zbytky pečiva, skořápky z vajíček a ořechů, lepenka, papírové kapesníky, ubrousky</w:t>
      </w:r>
      <w:r w:rsidR="00BF15FE">
        <w:rPr>
          <w:rFonts w:ascii="Arial Narrow" w:eastAsia="Times New Roman" w:hAnsi="Arial Narrow" w:cs="Arial"/>
          <w:sz w:val="20"/>
          <w:szCs w:val="20"/>
          <w:lang w:eastAsia="cs-CZ"/>
        </w:rPr>
        <w:t xml:space="preserve">, </w:t>
      </w:r>
      <w:r w:rsidRPr="00F33F36">
        <w:rPr>
          <w:rFonts w:ascii="Arial Narrow" w:eastAsia="Times New Roman" w:hAnsi="Arial Narrow" w:cs="Arial"/>
          <w:sz w:val="20"/>
          <w:szCs w:val="20"/>
          <w:lang w:eastAsia="cs-CZ"/>
        </w:rPr>
        <w:t xml:space="preserve">podestýlka domácích býložravých zvířat, </w:t>
      </w:r>
    </w:p>
    <w:p w:rsidR="00F33F36" w:rsidRPr="00F33F36" w:rsidRDefault="00F33F36" w:rsidP="00F33F36">
      <w:pPr>
        <w:spacing w:after="45" w:line="240" w:lineRule="auto"/>
        <w:ind w:left="360" w:hanging="360"/>
        <w:outlineLvl w:val="2"/>
        <w:rPr>
          <w:rFonts w:ascii="Arial Narrow" w:eastAsia="Times New Roman" w:hAnsi="Arial Narrow" w:cs="Arial"/>
          <w:sz w:val="20"/>
          <w:szCs w:val="20"/>
          <w:lang w:eastAsia="cs-CZ"/>
        </w:rPr>
      </w:pPr>
    </w:p>
    <w:p w:rsidR="00BF15FE" w:rsidRDefault="00F33F36" w:rsidP="00F33F36">
      <w:pPr>
        <w:spacing w:after="45" w:line="240" w:lineRule="auto"/>
        <w:outlineLvl w:val="2"/>
        <w:rPr>
          <w:rFonts w:ascii="Arial Narrow" w:eastAsia="Times New Roman" w:hAnsi="Arial Narrow" w:cs="Arial"/>
          <w:sz w:val="20"/>
          <w:szCs w:val="20"/>
          <w:lang w:eastAsia="cs-CZ"/>
        </w:rPr>
      </w:pPr>
      <w:r w:rsidRPr="00F33F36">
        <w:rPr>
          <w:rFonts w:ascii="Arial Narrow" w:eastAsia="Times New Roman" w:hAnsi="Arial Narrow" w:cs="Arial"/>
          <w:b/>
          <w:sz w:val="20"/>
          <w:szCs w:val="20"/>
          <w:lang w:eastAsia="cs-CZ"/>
        </w:rPr>
        <w:t>Co lze kompostovat ze zahrady</w:t>
      </w:r>
      <w:r w:rsidRPr="00F33F36">
        <w:rPr>
          <w:rFonts w:ascii="Arial Narrow" w:eastAsia="Times New Roman" w:hAnsi="Arial Narrow" w:cs="Arial"/>
          <w:sz w:val="20"/>
          <w:szCs w:val="20"/>
          <w:lang w:eastAsia="cs-CZ"/>
        </w:rPr>
        <w:t xml:space="preserve"> </w:t>
      </w:r>
    </w:p>
    <w:p w:rsidR="00F33F36" w:rsidRPr="00F33F36" w:rsidRDefault="00F33F36" w:rsidP="00BF15FE">
      <w:pPr>
        <w:spacing w:before="240" w:after="45" w:line="240" w:lineRule="auto"/>
        <w:outlineLvl w:val="2"/>
        <w:rPr>
          <w:rFonts w:ascii="Arial Narrow" w:eastAsia="Times New Roman" w:hAnsi="Arial Narrow" w:cs="Arial"/>
          <w:sz w:val="20"/>
          <w:szCs w:val="20"/>
          <w:lang w:eastAsia="cs-CZ"/>
        </w:rPr>
      </w:pPr>
      <w:r w:rsidRPr="00F33F36">
        <w:rPr>
          <w:rFonts w:ascii="Arial Narrow" w:eastAsia="Times New Roman" w:hAnsi="Arial Narrow" w:cs="Arial"/>
          <w:sz w:val="20"/>
          <w:szCs w:val="20"/>
          <w:lang w:eastAsia="cs-CZ"/>
        </w:rPr>
        <w:t>posekaná tráva, listí, větvičky, plevele, zbytky zeleniny, piliny, hobliny, kůra, popel ze dřeva, trus býložravých hospodářských zvířat, peří, chlupy, vlasy</w:t>
      </w:r>
    </w:p>
    <w:p w:rsidR="00F33F36" w:rsidRPr="00F33F36" w:rsidRDefault="00F33F36" w:rsidP="00F33F36">
      <w:pPr>
        <w:spacing w:after="45" w:line="240" w:lineRule="auto"/>
        <w:outlineLvl w:val="2"/>
        <w:rPr>
          <w:rFonts w:ascii="Arial Narrow" w:eastAsia="Times New Roman" w:hAnsi="Arial Narrow" w:cs="Arial"/>
          <w:sz w:val="20"/>
          <w:szCs w:val="20"/>
          <w:lang w:eastAsia="cs-CZ"/>
        </w:rPr>
      </w:pPr>
    </w:p>
    <w:p w:rsidR="00F33F36" w:rsidRDefault="00F33F36" w:rsidP="00F33F36">
      <w:pPr>
        <w:spacing w:after="45" w:line="240" w:lineRule="auto"/>
        <w:outlineLvl w:val="2"/>
        <w:rPr>
          <w:rFonts w:ascii="Arial Narrow" w:eastAsia="Times New Roman" w:hAnsi="Arial Narrow" w:cs="Arial"/>
          <w:b/>
          <w:sz w:val="20"/>
          <w:szCs w:val="20"/>
          <w:lang w:eastAsia="cs-CZ"/>
        </w:rPr>
      </w:pPr>
    </w:p>
    <w:p w:rsidR="002A70FD" w:rsidRPr="00F33F36" w:rsidRDefault="00F33F36" w:rsidP="00F33F36">
      <w:pPr>
        <w:spacing w:after="45" w:line="240" w:lineRule="auto"/>
        <w:outlineLvl w:val="2"/>
        <w:rPr>
          <w:rFonts w:ascii="Arial Narrow" w:eastAsia="Times New Roman" w:hAnsi="Arial Narrow" w:cs="Arial"/>
          <w:b/>
          <w:sz w:val="20"/>
          <w:szCs w:val="20"/>
          <w:lang w:eastAsia="cs-CZ"/>
        </w:rPr>
      </w:pPr>
      <w:r w:rsidRPr="00F33F36">
        <w:rPr>
          <w:rFonts w:ascii="Arial Narrow" w:eastAsia="Times New Roman" w:hAnsi="Arial Narrow" w:cs="Arial"/>
          <w:b/>
          <w:sz w:val="20"/>
          <w:szCs w:val="20"/>
          <w:lang w:eastAsia="cs-CZ"/>
        </w:rPr>
        <w:t>Co je nevhodné ke kompostování</w:t>
      </w:r>
    </w:p>
    <w:p w:rsidR="00F33F36" w:rsidRPr="00F33F36" w:rsidRDefault="00F33F36" w:rsidP="00BF15FE">
      <w:pPr>
        <w:spacing w:before="240" w:after="45" w:line="240" w:lineRule="auto"/>
        <w:outlineLvl w:val="2"/>
        <w:rPr>
          <w:rFonts w:ascii="Arial Narrow" w:eastAsia="Times New Roman" w:hAnsi="Arial Narrow" w:cs="Arial"/>
          <w:sz w:val="20"/>
          <w:szCs w:val="20"/>
          <w:lang w:eastAsia="cs-CZ"/>
        </w:rPr>
      </w:pPr>
      <w:r w:rsidRPr="00F33F36">
        <w:rPr>
          <w:rFonts w:ascii="Arial Narrow" w:eastAsia="Times New Roman" w:hAnsi="Arial Narrow" w:cs="Arial"/>
          <w:sz w:val="20"/>
          <w:szCs w:val="20"/>
          <w:lang w:eastAsia="cs-CZ"/>
        </w:rPr>
        <w:t xml:space="preserve">kosti, odřezky masa, kůže (lze kompostovat, avšak vždy by měla proběhnout tzv. </w:t>
      </w:r>
      <w:proofErr w:type="spellStart"/>
      <w:r w:rsidRPr="00F33F36">
        <w:rPr>
          <w:rFonts w:ascii="Arial Narrow" w:eastAsia="Times New Roman" w:hAnsi="Arial Narrow" w:cs="Arial"/>
          <w:sz w:val="20"/>
          <w:szCs w:val="20"/>
          <w:lang w:eastAsia="cs-CZ"/>
        </w:rPr>
        <w:t>hygienizace</w:t>
      </w:r>
      <w:proofErr w:type="spellEnd"/>
      <w:r w:rsidRPr="00F33F36">
        <w:rPr>
          <w:rFonts w:ascii="Arial Narrow" w:eastAsia="Times New Roman" w:hAnsi="Arial Narrow" w:cs="Arial"/>
          <w:sz w:val="20"/>
          <w:szCs w:val="20"/>
          <w:lang w:eastAsia="cs-CZ"/>
        </w:rPr>
        <w:t xml:space="preserve">, která zajistí usmrcení původců chorob), stolní oleje a tuky (v menším množství lze kompostovat, vhodné je nechat je nasáknout do savého materiálu – ubrousků, pilin apod.), rostliny napadené chorobami (mozaika tabáku, spála růžovitých, šarka slivoní, nádorovitost košťálovin, rez fazolová, bílá </w:t>
      </w:r>
      <w:proofErr w:type="spellStart"/>
      <w:r w:rsidRPr="00F33F36">
        <w:rPr>
          <w:rFonts w:ascii="Arial Narrow" w:eastAsia="Times New Roman" w:hAnsi="Arial Narrow" w:cs="Arial"/>
          <w:sz w:val="20"/>
          <w:szCs w:val="20"/>
          <w:lang w:eastAsia="cs-CZ"/>
        </w:rPr>
        <w:t>sklerotiniová</w:t>
      </w:r>
      <w:proofErr w:type="spellEnd"/>
      <w:r w:rsidRPr="00F33F36">
        <w:rPr>
          <w:rFonts w:ascii="Arial Narrow" w:eastAsia="Times New Roman" w:hAnsi="Arial Narrow" w:cs="Arial"/>
          <w:sz w:val="20"/>
          <w:szCs w:val="20"/>
          <w:lang w:eastAsia="cs-CZ"/>
        </w:rPr>
        <w:t xml:space="preserve"> hniloba </w:t>
      </w:r>
      <w:proofErr w:type="gramStart"/>
      <w:r w:rsidRPr="00F33F36">
        <w:rPr>
          <w:rFonts w:ascii="Arial Narrow" w:eastAsia="Times New Roman" w:hAnsi="Arial Narrow" w:cs="Arial"/>
          <w:sz w:val="20"/>
          <w:szCs w:val="20"/>
          <w:lang w:eastAsia="cs-CZ"/>
        </w:rPr>
        <w:t>salátu,), vykvetlé</w:t>
      </w:r>
      <w:proofErr w:type="gramEnd"/>
      <w:r w:rsidRPr="00F33F36">
        <w:rPr>
          <w:rFonts w:ascii="Arial Narrow" w:eastAsia="Times New Roman" w:hAnsi="Arial Narrow" w:cs="Arial"/>
          <w:sz w:val="20"/>
          <w:szCs w:val="20"/>
          <w:lang w:eastAsia="cs-CZ"/>
        </w:rPr>
        <w:t xml:space="preserve"> plevely, chemicky ošetřené materiály – zbytky barev, laků apod., popel z uhlí, cigaret, prachové sáčky z vysavače, exkrementy masožravých zvířat, časopisy, plasty, sklo, kovy, kameny</w:t>
      </w:r>
    </w:p>
    <w:p w:rsidR="00F33F36" w:rsidRPr="00F33F36" w:rsidRDefault="00F33F36" w:rsidP="00F33F36">
      <w:pPr>
        <w:spacing w:after="45" w:line="240" w:lineRule="auto"/>
        <w:outlineLvl w:val="2"/>
        <w:rPr>
          <w:rFonts w:ascii="Arial Narrow" w:eastAsia="Times New Roman" w:hAnsi="Arial Narrow" w:cs="Arial"/>
          <w:bCs/>
          <w:sz w:val="24"/>
          <w:szCs w:val="24"/>
          <w:lang w:eastAsia="cs-CZ"/>
        </w:rPr>
      </w:pPr>
    </w:p>
    <w:p w:rsidR="00110A26" w:rsidRPr="002A70FD" w:rsidRDefault="00110A26"/>
    <w:sectPr w:rsidR="00110A26" w:rsidRPr="002A70FD" w:rsidSect="00BF15FE">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B79AC"/>
    <w:multiLevelType w:val="multilevel"/>
    <w:tmpl w:val="0FC4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F5D60"/>
    <w:multiLevelType w:val="multilevel"/>
    <w:tmpl w:val="D630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C5126"/>
    <w:multiLevelType w:val="multilevel"/>
    <w:tmpl w:val="DF58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BF"/>
    <w:rsid w:val="00110A26"/>
    <w:rsid w:val="002A70FD"/>
    <w:rsid w:val="003419BF"/>
    <w:rsid w:val="005A1EBF"/>
    <w:rsid w:val="00866BFE"/>
    <w:rsid w:val="00BF15FE"/>
    <w:rsid w:val="00E67526"/>
    <w:rsid w:val="00F33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B730A-EC25-4FDE-A87A-F01D9E84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10A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110A2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110A26"/>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110A2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10A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0A26"/>
    <w:rPr>
      <w:rFonts w:ascii="Tahoma" w:hAnsi="Tahoma" w:cs="Tahoma"/>
      <w:sz w:val="16"/>
      <w:szCs w:val="16"/>
    </w:rPr>
  </w:style>
  <w:style w:type="character" w:customStyle="1" w:styleId="Nadpis1Char">
    <w:name w:val="Nadpis 1 Char"/>
    <w:basedOn w:val="Standardnpsmoodstavce"/>
    <w:link w:val="Nadpis1"/>
    <w:uiPriority w:val="9"/>
    <w:rsid w:val="00110A26"/>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F33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792">
      <w:bodyDiv w:val="1"/>
      <w:marLeft w:val="0"/>
      <w:marRight w:val="0"/>
      <w:marTop w:val="0"/>
      <w:marBottom w:val="0"/>
      <w:divBdr>
        <w:top w:val="none" w:sz="0" w:space="0" w:color="auto"/>
        <w:left w:val="none" w:sz="0" w:space="0" w:color="auto"/>
        <w:bottom w:val="none" w:sz="0" w:space="0" w:color="auto"/>
        <w:right w:val="none" w:sz="0" w:space="0" w:color="auto"/>
      </w:divBdr>
    </w:div>
    <w:div w:id="223181682">
      <w:bodyDiv w:val="1"/>
      <w:marLeft w:val="0"/>
      <w:marRight w:val="0"/>
      <w:marTop w:val="0"/>
      <w:marBottom w:val="0"/>
      <w:divBdr>
        <w:top w:val="none" w:sz="0" w:space="0" w:color="auto"/>
        <w:left w:val="none" w:sz="0" w:space="0" w:color="auto"/>
        <w:bottom w:val="none" w:sz="0" w:space="0" w:color="auto"/>
        <w:right w:val="none" w:sz="0" w:space="0" w:color="auto"/>
      </w:divBdr>
    </w:div>
    <w:div w:id="541745043">
      <w:bodyDiv w:val="1"/>
      <w:marLeft w:val="0"/>
      <w:marRight w:val="0"/>
      <w:marTop w:val="0"/>
      <w:marBottom w:val="0"/>
      <w:divBdr>
        <w:top w:val="none" w:sz="0" w:space="0" w:color="auto"/>
        <w:left w:val="none" w:sz="0" w:space="0" w:color="auto"/>
        <w:bottom w:val="none" w:sz="0" w:space="0" w:color="auto"/>
        <w:right w:val="none" w:sz="0" w:space="0" w:color="auto"/>
      </w:divBdr>
    </w:div>
    <w:div w:id="9093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3636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Karesova Zdenka</dc:creator>
  <cp:keywords/>
  <dc:description/>
  <cp:lastModifiedBy>obec</cp:lastModifiedBy>
  <cp:revision>2</cp:revision>
  <dcterms:created xsi:type="dcterms:W3CDTF">2019-09-04T10:00:00Z</dcterms:created>
  <dcterms:modified xsi:type="dcterms:W3CDTF">2019-09-04T10:00:00Z</dcterms:modified>
</cp:coreProperties>
</file>